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5EF09" w14:textId="4586069D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>Лекция 2</w:t>
      </w:r>
      <w:r w:rsidR="00FD28ED">
        <w:rPr>
          <w:sz w:val="28"/>
          <w:szCs w:val="28"/>
        </w:rPr>
        <w:t xml:space="preserve"> </w:t>
      </w:r>
    </w:p>
    <w:p w14:paraId="41B89385" w14:textId="77777777" w:rsidR="00FD28ED" w:rsidRDefault="00FD28ED" w:rsidP="00856566">
      <w:pPr>
        <w:jc w:val="center"/>
        <w:rPr>
          <w:sz w:val="28"/>
          <w:szCs w:val="28"/>
        </w:rPr>
      </w:pPr>
    </w:p>
    <w:p w14:paraId="365024D4" w14:textId="77777777" w:rsidR="00856566" w:rsidRPr="00B95E5D" w:rsidRDefault="00856566" w:rsidP="00856566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B95E5D">
        <w:rPr>
          <w:b/>
          <w:bCs/>
          <w:sz w:val="28"/>
          <w:szCs w:val="28"/>
        </w:rPr>
        <w:t>СИСТЕМЫ КООРДИНАТ И ВРЕМЕНИ В СПУТНИКОВЫХ ТЕХНОЛОГИЯХ</w:t>
      </w:r>
    </w:p>
    <w:p w14:paraId="3BA1BCD2" w14:textId="77777777" w:rsidR="00856566" w:rsidRDefault="00856566" w:rsidP="00856566">
      <w:pPr>
        <w:jc w:val="center"/>
        <w:rPr>
          <w:sz w:val="28"/>
          <w:szCs w:val="28"/>
        </w:rPr>
      </w:pPr>
    </w:p>
    <w:p w14:paraId="46D59C08" w14:textId="77777777" w:rsidR="00856566" w:rsidRDefault="00856566" w:rsidP="00856566">
      <w:pPr>
        <w:jc w:val="center"/>
        <w:rPr>
          <w:b/>
          <w:sz w:val="28"/>
          <w:szCs w:val="28"/>
        </w:rPr>
      </w:pPr>
      <w:r w:rsidRPr="00097EF2">
        <w:rPr>
          <w:b/>
          <w:sz w:val="28"/>
          <w:szCs w:val="28"/>
        </w:rPr>
        <w:t>2.1 Определения координатных систем</w:t>
      </w:r>
    </w:p>
    <w:p w14:paraId="0BCFAD49" w14:textId="77777777" w:rsidR="00856566" w:rsidRDefault="00856566" w:rsidP="00856566">
      <w:pPr>
        <w:jc w:val="center"/>
        <w:rPr>
          <w:b/>
          <w:sz w:val="28"/>
          <w:szCs w:val="28"/>
        </w:rPr>
      </w:pPr>
    </w:p>
    <w:p w14:paraId="39377CD9" w14:textId="77777777" w:rsidR="00856566" w:rsidRDefault="00856566" w:rsidP="00856566">
      <w:pPr>
        <w:jc w:val="both"/>
        <w:rPr>
          <w:sz w:val="28"/>
          <w:szCs w:val="28"/>
        </w:rPr>
      </w:pPr>
      <w:r w:rsidRPr="008C2CF0">
        <w:rPr>
          <w:sz w:val="28"/>
          <w:szCs w:val="28"/>
        </w:rPr>
        <w:tab/>
        <w:t xml:space="preserve">Необходимость </w:t>
      </w:r>
      <w:r>
        <w:rPr>
          <w:sz w:val="28"/>
          <w:szCs w:val="28"/>
        </w:rPr>
        <w:t>в использовании различных координатных систем в спутниковых технологиях становится понятной, если учесть, что для вычисления  одни системы координат, для определения координат пунктов в процессе наблюдений используются другие системы, а для  использования полученных  координат при решении различных прикладных задач требуются совершенно иные системы. Кроме того, нужна адекватная теория времени, поскольку решение задач космической геодезии производится по наблюдениям объектов, часто движущихся с огромными скоростями.</w:t>
      </w:r>
    </w:p>
    <w:p w14:paraId="20BD5492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Наблюдения небесных тел, как искусственных,  так и естественных, включая Землю, можно использовать для описания их движения, если параметры наблюдений относятся к системе координатных осей, которые предполагаются фиксированными в пространстве, или при хорошо известных временных изменениях по отношению к другим фиксированным осям. Такие фиксированные в пространстве системы называют инерциальными. Их оси не изменяют своего направления относительно сверхдалёких внегалактических объектов. Свободная материальная тоска в такой системе движется равномерно и прямолинейно. Эти системы наиболее подходят для изучения движения искусственных спутников Земли (ИСЗ). Однако в такой системе положение наблюдателя и потенциал земного тяготения были бы функциями времени. Поэтому для их описания применяют системы координат, жестко связанные с Землей. Системы, вращающиеся вместе с Землей, называют земными, в то время как инерциальные системы, не участвующие в суточном вращении, обычно называют небесными или звездными.</w:t>
      </w:r>
    </w:p>
    <w:p w14:paraId="1A62204F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Системы, начало которых совпадает с центром масс Земли, называют геоцентрическими  или  глобальными, мировыми референцными</w:t>
      </w:r>
      <w:r>
        <w:rPr>
          <w:sz w:val="28"/>
          <w:szCs w:val="28"/>
        </w:rPr>
        <w:tab/>
        <w:t xml:space="preserve">(опорными), или условными земными системами (условными – в смысле принятыми по соглашению). Общеземные системы образуются с помощью методов космической геодезии по наблюдениям на радиоинтерферометрах со сверхдлинными базами (РСДБ), лазерной локации спутников и Луны, по спутникам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и ГЛОНАСС. Анализ нескольких общеземных систем координат, созданных методом лазерной локации спутников, показал, что несовпадение их начал с геоцентром находится в пределах около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</w:t>
      </w:r>
      <w:r w:rsidRPr="007129C5">
        <w:rPr>
          <w:sz w:val="28"/>
          <w:szCs w:val="28"/>
        </w:rPr>
        <w:t>[</w:t>
      </w:r>
      <w:r>
        <w:rPr>
          <w:sz w:val="28"/>
          <w:szCs w:val="28"/>
        </w:rPr>
        <w:t>Чолий, 1987</w:t>
      </w:r>
      <w:r w:rsidRPr="007129C5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417E442D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Наряду с геоцентрическими системами, используются также квазигеометрические, или локальные референцные системы. Их начало находится в центре некоторого референц-эллипсоида, наилучшим образом подходящего к территории страны и материка. Локальные референцные </w:t>
      </w:r>
      <w:r>
        <w:rPr>
          <w:sz w:val="28"/>
          <w:szCs w:val="28"/>
        </w:rPr>
        <w:lastRenderedPageBreak/>
        <w:t>системы образуются с помощью градусных измерений классической геодезии (триангуляция, трилатерация, полигонометрия, астрономические определения). Несоврадение центров локальных референц-эллепсоидов с геоцентром может составлять несколько сотен метров. Различие между общеземными и локальными референцными системами отражает технологию построения координатных систем: определение  положений в космической геодезии обычно производится по спутникам, вращающимся вокруг центра масс Земли, в то время как в классической геодезии производится раздельное определение плановых координат и высот на основе физических принципов измерений относительно геоида.</w:t>
      </w:r>
    </w:p>
    <w:p w14:paraId="240A4525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Направления на спутник во время наблюдений получают либо относительно точек горизонта, либо относительно звезд в различных топоцентрических системах с началом в точке наблюдений. При рассмотрении некоторых вопросов космической геодезии применяются системы с началами в центре Солнца (гелиоцентрические), в барицентре Солнечной системы, в барицентре системы «Земля – Луна» (барицентрические), в центре масс некоторой планеты (планетоцентрические) и в центре спутника (спутникоцентрические).</w:t>
      </w:r>
    </w:p>
    <w:p w14:paraId="390B6B44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 основную координатную плоскость системы принимают плоскости земного или небесного экваторов, горизонта или орбиты ИСЗ, в связи, с чем  выделяют экваториальные, горизонтальные и орбитальные системы координат. Иногда используются эклиптические и галактические системы координат </w:t>
      </w:r>
      <w:r w:rsidRPr="00856566">
        <w:rPr>
          <w:sz w:val="28"/>
          <w:szCs w:val="28"/>
        </w:rPr>
        <w:t>[</w:t>
      </w:r>
      <w:r>
        <w:rPr>
          <w:sz w:val="28"/>
          <w:szCs w:val="28"/>
        </w:rPr>
        <w:t>Абалакин, 1980</w:t>
      </w:r>
      <w:r w:rsidRPr="00856566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061EECD8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Направления осей системы координат задаются относительно некоторых точек небесной сферы или земной поверхности. Можно также говорить о фундаментальных векторах, с помощью которых задается направление координатных осей. К этим векторам относят вектор кинетического момента Земли, направления мгновенной оси ее вращения, вектор направления силы тяжести, нормаль к орбите Земли (к эклиптике), вектор линии узлов земной орбиты (направление на точку весеннего равноденствия) и другие. Координаты, связанные с отвесной линией, называют астрономическими.</w:t>
      </w:r>
    </w:p>
    <w:p w14:paraId="6B70C57A" w14:textId="77777777" w:rsidR="00856566" w:rsidRPr="00AD436C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каждой системе положение точки может быть представлено в форме прямоугольных (декартовых) или (сферических координат, а для систем, связанных с эллипсоидальных, или криволинейных) координат. </w:t>
      </w:r>
    </w:p>
    <w:p w14:paraId="6054BD33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В следствие того, что выбранные для ориентировки систем точки могут изменять свое положение, обязательно указывается эпоха – тот момент, к которому относятся направления осей. При построении систем координат, в которых учитываются релятивистские эффекты, вводят систему отсчета, состоящую из системы координат и системы времени.</w:t>
      </w:r>
    </w:p>
    <w:p w14:paraId="2DEB2C50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проведении топографо-геодезических работ и навигации часто используются плоские координаты в различных картографических в проекциях.</w:t>
      </w:r>
    </w:p>
    <w:p w14:paraId="320FCA49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>В России и в странах СНГ широко распространена  проекция Гаусса – Крюгера.</w:t>
      </w:r>
    </w:p>
    <w:p w14:paraId="22D02877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В связи с тем, что обычно координатная система реализуется в виде совокупности координат точек, относящихся к ней, на некотором уровне точности возможны различные варианты одних и тех же систем, задаваемых разными наборами точек и получаемых по разным наборам информации. </w:t>
      </w:r>
    </w:p>
    <w:p w14:paraId="1A78830D" w14:textId="77777777" w:rsidR="00F708D0" w:rsidRDefault="00F708D0" w:rsidP="00856566">
      <w:pPr>
        <w:jc w:val="center"/>
        <w:rPr>
          <w:b/>
          <w:sz w:val="28"/>
          <w:szCs w:val="28"/>
        </w:rPr>
      </w:pPr>
    </w:p>
    <w:p w14:paraId="26AD1DD2" w14:textId="388326E9" w:rsidR="00856566" w:rsidRDefault="00856566" w:rsidP="00856566">
      <w:pPr>
        <w:jc w:val="center"/>
        <w:rPr>
          <w:b/>
          <w:sz w:val="28"/>
          <w:szCs w:val="28"/>
        </w:rPr>
      </w:pPr>
      <w:r w:rsidRPr="006B4FA1">
        <w:rPr>
          <w:b/>
          <w:sz w:val="28"/>
          <w:szCs w:val="28"/>
        </w:rPr>
        <w:t>2.2 Геоцентрические системы координат</w:t>
      </w:r>
    </w:p>
    <w:p w14:paraId="5A5DCACB" w14:textId="77777777" w:rsidR="00856566" w:rsidRDefault="00856566" w:rsidP="00856566">
      <w:pPr>
        <w:jc w:val="center"/>
        <w:rPr>
          <w:b/>
          <w:sz w:val="28"/>
          <w:szCs w:val="28"/>
        </w:rPr>
      </w:pPr>
    </w:p>
    <w:p w14:paraId="5B39AEDA" w14:textId="77777777" w:rsidR="00856566" w:rsidRDefault="00856566" w:rsidP="00856566">
      <w:pPr>
        <w:ind w:firstLine="708"/>
        <w:jc w:val="both"/>
        <w:rPr>
          <w:sz w:val="28"/>
          <w:szCs w:val="28"/>
        </w:rPr>
      </w:pPr>
      <w:r w:rsidRPr="006E5F12">
        <w:rPr>
          <w:sz w:val="28"/>
          <w:szCs w:val="28"/>
        </w:rPr>
        <w:t xml:space="preserve">2.2.1 </w:t>
      </w:r>
      <w:r>
        <w:rPr>
          <w:sz w:val="28"/>
          <w:szCs w:val="28"/>
        </w:rPr>
        <w:t>Небесные системы координат</w:t>
      </w:r>
    </w:p>
    <w:p w14:paraId="4EF5CA9E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Чтобы формулировать задачу движения спутника вокруг Земли в соответствии с Законами Ньютона, необходима инерциальная координатная система, в которой можно выражать векторы силы ускорения, скорости и положения. Инерциальная опорная система по определению должна быть стационарной в пространстве или движущейся с постоянной скоростью (без ускорения). Такая система задается следующим образом:</w:t>
      </w:r>
    </w:p>
    <w:p w14:paraId="466AFF0B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начало находится в центре масс Земли О (рисунок 2.1);</w:t>
      </w:r>
    </w:p>
    <w:p w14:paraId="11C71534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ось z направлена по мгновенной оси вращения Земли к истинному северному полюсу мира Р;</w:t>
      </w:r>
    </w:p>
    <w:p w14:paraId="1D8514F4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ось х – направлена в экваториальной плоскости к истинной точке весеннего равноденствия γ (точке пересечения плоскости истинного экватора Земли с орбитой Земли, наклонной к экватору на угол ε);</w:t>
      </w:r>
    </w:p>
    <w:p w14:paraId="15819CCD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ось у дополняет систему до правой.</w:t>
      </w:r>
    </w:p>
    <w:p w14:paraId="286914E1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Строго говоря, это определение не отвечает требованиям, высказанным ранее. Центр масс Земли в такой системе движется вокруг Солнца с изменяющейся в соответствии с законами Кеплера скоростью. Однако на коротких интервалах времени эту систему координат можно считать инерциальной.</w:t>
      </w:r>
    </w:p>
    <w:p w14:paraId="6252BC40" w14:textId="77777777" w:rsidR="00856566" w:rsidRPr="00E077EE" w:rsidRDefault="00856566" w:rsidP="00856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EEF0491" wp14:editId="228F0931">
            <wp:extent cx="3209925" cy="2667000"/>
            <wp:effectExtent l="19050" t="0" r="9525" b="0"/>
            <wp:docPr id="1" name="Рисунок 1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0CCC27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 Истинная небесная система координат</w:t>
      </w:r>
    </w:p>
    <w:p w14:paraId="5500B308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>Ось z направлена в истинный полюс мира Р, который практически реализуется в виде небесного эфемеридного полюса НЭП, а нуль-пунктом системы является точка весеннего равноденствия γ, реализуемая в виде Условного эфемеридного начала (УЭН)</w:t>
      </w:r>
    </w:p>
    <w:p w14:paraId="16E122F5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606DDCE" w14:textId="77777777" w:rsidR="00856566" w:rsidRDefault="00856566" w:rsidP="00856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Положение объекта σ в небесной системе можно задать либо сферическими координатами – прямым восхождением α и склонением                       δ, либо прямоугольными координатами х, у, z. Прямоугольные координаты являются компонентами вектора положения r = (х, у, z)</w:t>
      </w:r>
      <w:r>
        <w:rPr>
          <w:sz w:val="28"/>
          <w:szCs w:val="28"/>
          <w:vertAlign w:val="superscript"/>
        </w:rPr>
        <w:t>Т</w:t>
      </w:r>
      <w:r>
        <w:rPr>
          <w:sz w:val="28"/>
          <w:szCs w:val="28"/>
        </w:rPr>
        <w:t>. Прямое восхождение α – это угол экваториальной плоскости, измеренный против часовой стрелки от точки весеннего равноденствия до круга склонений (иногда называемого часовым кругом). Склонение объекта δ – это угол, измеряемый от плоскости экватора до светила; он положителен для объектов в северной полусфере и отрицателен для южной полусферы. При задании положения спутника в этой системе вводится геоцентрическое расстояние r, для звезд же его обычно полагают равным единице.</w:t>
      </w:r>
    </w:p>
    <w:p w14:paraId="607808A4" w14:textId="77777777" w:rsidR="00856566" w:rsidRDefault="00856566" w:rsidP="00856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Прямоугольные и сферические координаты точки связаны соотношениями:</w:t>
      </w:r>
    </w:p>
    <w:p w14:paraId="77F06F7D" w14:textId="77777777" w:rsidR="00856566" w:rsidRDefault="00856566" w:rsidP="00856566">
      <w:pPr>
        <w:jc w:val="both"/>
        <w:rPr>
          <w:sz w:val="28"/>
          <w:szCs w:val="28"/>
        </w:rPr>
      </w:pPr>
    </w:p>
    <w:p w14:paraId="5DF20E89" w14:textId="77777777" w:rsidR="00856566" w:rsidRPr="00434C87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063392">
        <w:rPr>
          <w:position w:val="-50"/>
          <w:sz w:val="28"/>
          <w:szCs w:val="28"/>
        </w:rPr>
        <w:object w:dxaOrig="420" w:dyaOrig="1120" w14:anchorId="646060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57pt" o:ole="">
            <v:imagedata r:id="rId5" o:title=""/>
          </v:shape>
          <o:OLEObject Type="Embed" ProgID="Equation.3" ShapeID="_x0000_i1025" DrawAspect="Content" ObjectID="_1756443522" r:id="rId6"/>
        </w:object>
      </w:r>
      <w:r>
        <w:rPr>
          <w:sz w:val="28"/>
          <w:szCs w:val="28"/>
        </w:rPr>
        <w:t xml:space="preserve">= </w:t>
      </w:r>
      <w:r w:rsidRPr="00063392">
        <w:rPr>
          <w:i/>
          <w:sz w:val="28"/>
          <w:szCs w:val="28"/>
          <w:lang w:val="en-US"/>
        </w:rPr>
        <w:t>r</w:t>
      </w:r>
      <w:r w:rsidRPr="00434C87">
        <w:rPr>
          <w:sz w:val="28"/>
          <w:szCs w:val="28"/>
        </w:rPr>
        <w:t xml:space="preserve"> </w:t>
      </w:r>
      <w:r w:rsidRPr="00063392">
        <w:rPr>
          <w:position w:val="-50"/>
          <w:sz w:val="28"/>
          <w:szCs w:val="28"/>
          <w:lang w:val="en-US"/>
        </w:rPr>
        <w:object w:dxaOrig="1320" w:dyaOrig="1120" w14:anchorId="60616987">
          <v:shape id="_x0000_i1026" type="#_x0000_t75" style="width:66pt;height:57pt" o:ole="">
            <v:imagedata r:id="rId7" o:title=""/>
          </v:shape>
          <o:OLEObject Type="Embed" ProgID="Equation.3" ShapeID="_x0000_i1026" DrawAspect="Content" ObjectID="_1756443523" r:id="rId8"/>
        </w:object>
      </w:r>
      <w:r w:rsidRPr="00434C87">
        <w:rPr>
          <w:sz w:val="28"/>
          <w:szCs w:val="28"/>
        </w:rPr>
        <w:t xml:space="preserve"> </w:t>
      </w:r>
      <w:r>
        <w:rPr>
          <w:sz w:val="28"/>
          <w:szCs w:val="28"/>
        </w:rPr>
        <w:t>,                                          (2.1)</w:t>
      </w:r>
      <w:r w:rsidRPr="00434C87">
        <w:rPr>
          <w:sz w:val="28"/>
          <w:szCs w:val="28"/>
        </w:rPr>
        <w:t xml:space="preserve">       </w:t>
      </w:r>
    </w:p>
    <w:p w14:paraId="2A248EFD" w14:textId="77777777" w:rsidR="00856566" w:rsidRDefault="00856566" w:rsidP="00856566">
      <w:pPr>
        <w:jc w:val="center"/>
        <w:rPr>
          <w:sz w:val="28"/>
          <w:szCs w:val="28"/>
        </w:rPr>
      </w:pPr>
    </w:p>
    <w:p w14:paraId="578E44FE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FA0EE7">
        <w:rPr>
          <w:position w:val="-10"/>
          <w:sz w:val="28"/>
          <w:szCs w:val="28"/>
          <w:lang w:val="en-US"/>
        </w:rPr>
        <w:object w:dxaOrig="1560" w:dyaOrig="340" w14:anchorId="141A5802">
          <v:shape id="_x0000_i1027" type="#_x0000_t75" style="width:78pt;height:16.2pt" o:ole="">
            <v:imagedata r:id="rId9" o:title=""/>
          </v:shape>
          <o:OLEObject Type="Embed" ProgID="Equation.3" ShapeID="_x0000_i1027" DrawAspect="Content" ObjectID="_1756443524" r:id="rId10"/>
        </w:object>
      </w:r>
      <w:r>
        <w:rPr>
          <w:sz w:val="28"/>
          <w:szCs w:val="28"/>
        </w:rPr>
        <w:t>,                                                  (2.2)</w:t>
      </w:r>
    </w:p>
    <w:p w14:paraId="07F9B040" w14:textId="77777777" w:rsidR="00856566" w:rsidRDefault="00856566" w:rsidP="00856566">
      <w:pPr>
        <w:jc w:val="center"/>
        <w:rPr>
          <w:sz w:val="28"/>
          <w:szCs w:val="28"/>
        </w:rPr>
      </w:pPr>
    </w:p>
    <w:p w14:paraId="10EB30EA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7D0DC9">
        <w:rPr>
          <w:position w:val="-36"/>
          <w:sz w:val="28"/>
          <w:szCs w:val="28"/>
        </w:rPr>
        <w:object w:dxaOrig="3320" w:dyaOrig="740" w14:anchorId="51AEF0C9">
          <v:shape id="_x0000_i1028" type="#_x0000_t75" style="width:166.2pt;height:36pt" o:ole="">
            <v:imagedata r:id="rId11" o:title=""/>
          </v:shape>
          <o:OLEObject Type="Embed" ProgID="Equation.3" ShapeID="_x0000_i1028" DrawAspect="Content" ObjectID="_1756443525" r:id="rId12"/>
        </w:object>
      </w:r>
      <w:r>
        <w:rPr>
          <w:sz w:val="28"/>
          <w:szCs w:val="28"/>
        </w:rPr>
        <w:t>,                                     (2.3)</w:t>
      </w:r>
    </w:p>
    <w:p w14:paraId="29C0342F" w14:textId="77777777" w:rsidR="00856566" w:rsidRDefault="00856566" w:rsidP="00856566">
      <w:pPr>
        <w:jc w:val="center"/>
        <w:rPr>
          <w:sz w:val="28"/>
          <w:szCs w:val="28"/>
        </w:rPr>
      </w:pPr>
    </w:p>
    <w:p w14:paraId="4D9ECB3C" w14:textId="77777777" w:rsidR="00856566" w:rsidRDefault="00856566" w:rsidP="00856566">
      <w:pPr>
        <w:jc w:val="center"/>
        <w:rPr>
          <w:sz w:val="28"/>
          <w:szCs w:val="28"/>
        </w:rPr>
      </w:pPr>
      <w:r w:rsidRPr="007D0DC9">
        <w:rPr>
          <w:position w:val="-10"/>
          <w:sz w:val="28"/>
          <w:szCs w:val="28"/>
        </w:rPr>
        <w:object w:dxaOrig="180" w:dyaOrig="340" w14:anchorId="3F58215E">
          <v:shape id="_x0000_i1029" type="#_x0000_t75" style="width:9pt;height:16.2pt" o:ole="">
            <v:imagedata r:id="rId13" o:title=""/>
          </v:shape>
          <o:OLEObject Type="Embed" ProgID="Equation.3" ShapeID="_x0000_i1029" DrawAspect="Content" ObjectID="_1756443526" r:id="rId14"/>
        </w:object>
      </w:r>
    </w:p>
    <w:p w14:paraId="5FE7A6AB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7D0DC9">
        <w:rPr>
          <w:position w:val="-12"/>
          <w:sz w:val="28"/>
          <w:szCs w:val="28"/>
        </w:rPr>
        <w:object w:dxaOrig="1820" w:dyaOrig="440" w14:anchorId="3304DE87">
          <v:shape id="_x0000_i1030" type="#_x0000_t75" style="width:91.8pt;height:22.2pt" o:ole="">
            <v:imagedata r:id="rId15" o:title=""/>
          </v:shape>
          <o:OLEObject Type="Embed" ProgID="Equation.3" ShapeID="_x0000_i1030" DrawAspect="Content" ObjectID="_1756443527" r:id="rId16"/>
        </w:object>
      </w:r>
      <w:r>
        <w:rPr>
          <w:sz w:val="28"/>
          <w:szCs w:val="28"/>
        </w:rPr>
        <w:t>.                                                (2.4)</w:t>
      </w:r>
    </w:p>
    <w:p w14:paraId="54F1E136" w14:textId="77777777" w:rsidR="00856566" w:rsidRDefault="00856566" w:rsidP="00856566">
      <w:pPr>
        <w:jc w:val="center"/>
        <w:rPr>
          <w:sz w:val="28"/>
          <w:szCs w:val="28"/>
        </w:rPr>
      </w:pPr>
    </w:p>
    <w:p w14:paraId="5E59AE74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Описанная система координат называется истинной небесной системой. Основной плоскостью в ней является плоскость истинного небесного экватора, в каждый момент времени совпадающая с плоскостью мгновенного экватора Земли. Истинная небесная система не является строго инерциальной (по этой причине ее иногда называют квазиинерциальной): ориентировка её осей изменяется со временем в пространстве из-за лунно-солнечной прецессии и астрономической нутации земной оси; при этом истинный полюс Р совершает вековое и колебательное движение вокруг полюса эклиптики Р</w:t>
      </w:r>
      <w:r>
        <w:rPr>
          <w:sz w:val="28"/>
          <w:szCs w:val="28"/>
          <w:vertAlign w:val="subscript"/>
        </w:rPr>
        <w:t>Э</w:t>
      </w:r>
      <w:r w:rsidRPr="003C58B9">
        <w:rPr>
          <w:sz w:val="28"/>
          <w:szCs w:val="28"/>
        </w:rPr>
        <w:t>.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Положение эклиптики в пространстве также изменяется под влиянием прецессии от планет.  </w:t>
      </w:r>
    </w:p>
    <w:p w14:paraId="3186902D" w14:textId="77777777" w:rsidR="00856566" w:rsidRDefault="00856566" w:rsidP="008565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2.2.2 Прецессия и нутация.</w:t>
      </w:r>
    </w:p>
    <w:p w14:paraId="1255E7BD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Причина прецессии и нутации лежит в постоянно изменяющемся гравитационном притяжении Солнца, Луны (а также в малой</w:t>
      </w:r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степени планет) </w:t>
      </w:r>
      <w:r>
        <w:rPr>
          <w:sz w:val="28"/>
          <w:szCs w:val="28"/>
        </w:rPr>
        <w:lastRenderedPageBreak/>
        <w:t>и элементов масс Земли. Это происходит вследствие орбитального движения Земли и Луны. Поскольку эти изменения в расстояниях являются периодическими, то прецессия и нутация оказываются периодическими функциями времени, что является отражением периодичности орбитальных движений Солнца и Луны; единственное исключение – прецессия от планет.</w:t>
      </w:r>
    </w:p>
    <w:p w14:paraId="04A80BE4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Гравитационное притяжение несферической Земли Солнцем и Луной заставляет Землю колебаться в пространстве подобно волчку (период около 25 700 лет) и при этом испытывать малые наклоны, называемые нутацией (главный период – 18,6 года) (рисунок 2.2). Для точного вычисления прецессии и нутации очень важным является распределение земных масс. Самые важные члены прецессии и нутации зависят от сжатия Земли и несовпадения плоскостей экватора и эклиптики (и несовпадения экваториальной плоскости Луны с эклиптикой). Сферическая Земля с однородным распределением плотности не имела бы ни прецессии, ни нутации.</w:t>
      </w:r>
    </w:p>
    <w:p w14:paraId="3DDCCF38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Если в положении истинного полюса Р учесть влияние нутации в данную эпоху t, то получится положение среднего полюса 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на эту эпоху. Ему соответствует плоскость среднего небесного экватора и средняя точка весеннего равноденствия</w:t>
      </w:r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>γ</w:t>
      </w:r>
      <w:r>
        <w:rPr>
          <w:sz w:val="28"/>
          <w:szCs w:val="28"/>
          <w:vertAlign w:val="subscript"/>
        </w:rPr>
        <w:t>t</w:t>
      </w:r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>(рисунок 2.3). Такая система называется средней небесной системой в эпоху t, а соответствующее положение объекта называют средним положением.</w:t>
      </w:r>
    </w:p>
    <w:p w14:paraId="5B066352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Положение основной плоскости и направления координатных осей в пространстве для некоторых эпох Т, называемых фундаментальными эпохами и задаваемых обычно на начало Бесселева года, например, В1950.0, или на начало Юлианского года, например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>2000.0, закрепляются в каталогах координатами α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>,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δ</w:t>
      </w:r>
      <w:r>
        <w:rPr>
          <w:sz w:val="28"/>
          <w:szCs w:val="28"/>
          <w:vertAlign w:val="subscript"/>
        </w:rPr>
        <w:t>Т</w:t>
      </w:r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>звезд или других небесных объектов. Связь между средними координатами х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>, у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>, и z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на эпоху наблюдений t и средними координатами х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>, у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>, z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фундаментальной эпохи Т осуществляется с помощью прецессионных параметров ζ, z и θ. </w:t>
      </w:r>
      <w:r w:rsidRPr="007D0DC9">
        <w:rPr>
          <w:sz w:val="28"/>
          <w:szCs w:val="28"/>
        </w:rPr>
        <w:t xml:space="preserve">         </w:t>
      </w:r>
    </w:p>
    <w:p w14:paraId="1F1D21AC" w14:textId="77777777" w:rsidR="00856566" w:rsidRDefault="00856566" w:rsidP="00856566">
      <w:pPr>
        <w:jc w:val="both"/>
        <w:rPr>
          <w:sz w:val="28"/>
          <w:szCs w:val="28"/>
        </w:rPr>
      </w:pPr>
    </w:p>
    <w:p w14:paraId="3BA19801" w14:textId="77777777" w:rsidR="00856566" w:rsidRPr="00D32297" w:rsidRDefault="00856566" w:rsidP="00856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CD9B08A" wp14:editId="2656939F">
            <wp:extent cx="5486400" cy="2457450"/>
            <wp:effectExtent l="19050" t="0" r="0" b="0"/>
            <wp:docPr id="8" name="Рисунок 8" descr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унок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513402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а)                                                                    б)                   </w:t>
      </w:r>
    </w:p>
    <w:p w14:paraId="6344FBCE" w14:textId="77777777" w:rsidR="00856566" w:rsidRDefault="00856566" w:rsidP="00856566">
      <w:pPr>
        <w:jc w:val="center"/>
        <w:rPr>
          <w:sz w:val="28"/>
          <w:szCs w:val="28"/>
        </w:rPr>
      </w:pPr>
    </w:p>
    <w:p w14:paraId="687CE7D3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Прецессия и нутация</w:t>
      </w:r>
    </w:p>
    <w:p w14:paraId="1AD66943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притяжение несферической Земли Солнцем и Луной вызывает крутящий момент в оси вращения Земли, что приводит к явлениям прецессии и нутации;</w:t>
      </w:r>
    </w:p>
    <w:p w14:paraId="2E91007D" w14:textId="77777777" w:rsidR="00856566" w:rsidRPr="007D0DC9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>б) в положениях среднего полюса (Р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>, Р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) учитывается только прецессия. </w:t>
      </w:r>
    </w:p>
    <w:p w14:paraId="0BCC8A63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>Для перехода к истинному полюсу Р учитывается нутация, состоящая из нутации по долготе Δ</w:t>
      </w:r>
      <w:r w:rsidRPr="00291EA4">
        <w:rPr>
          <w:sz w:val="28"/>
          <w:szCs w:val="28"/>
        </w:rPr>
        <w:t xml:space="preserve">ψ </w:t>
      </w:r>
      <w:r>
        <w:rPr>
          <w:sz w:val="28"/>
          <w:szCs w:val="28"/>
        </w:rPr>
        <w:t>+ d</w:t>
      </w:r>
      <w:r w:rsidRPr="00291EA4">
        <w:rPr>
          <w:sz w:val="28"/>
          <w:szCs w:val="28"/>
        </w:rPr>
        <w:t>ψ</w:t>
      </w:r>
      <w:r>
        <w:rPr>
          <w:sz w:val="28"/>
          <w:szCs w:val="28"/>
        </w:rPr>
        <w:t xml:space="preserve"> и нутации наклона Δ</w:t>
      </w:r>
      <w:r w:rsidRPr="00291EA4">
        <w:rPr>
          <w:sz w:val="28"/>
          <w:szCs w:val="28"/>
        </w:rPr>
        <w:t xml:space="preserve">ε </w:t>
      </w:r>
      <w:r>
        <w:rPr>
          <w:sz w:val="28"/>
          <w:szCs w:val="28"/>
        </w:rPr>
        <w:t xml:space="preserve">+ </w:t>
      </w:r>
      <w:r w:rsidRPr="00291EA4">
        <w:rPr>
          <w:sz w:val="28"/>
          <w:szCs w:val="28"/>
        </w:rPr>
        <w:t xml:space="preserve">dε </w:t>
      </w:r>
    </w:p>
    <w:p w14:paraId="40E5BCAD" w14:textId="77777777" w:rsidR="00856566" w:rsidRPr="00291EA4" w:rsidRDefault="00856566" w:rsidP="00856566">
      <w:pPr>
        <w:jc w:val="both"/>
        <w:rPr>
          <w:sz w:val="28"/>
          <w:szCs w:val="28"/>
        </w:rPr>
      </w:pPr>
    </w:p>
    <w:p w14:paraId="488401FA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26A0D68" wp14:editId="19913609">
            <wp:extent cx="2314575" cy="2171700"/>
            <wp:effectExtent l="19050" t="0" r="9525" b="0"/>
            <wp:docPr id="9" name="Рисунок 9" descr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унок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4CB874" w14:textId="77777777" w:rsidR="00856566" w:rsidRPr="002A79CE" w:rsidRDefault="00856566" w:rsidP="00856566">
      <w:pPr>
        <w:jc w:val="center"/>
        <w:rPr>
          <w:sz w:val="28"/>
          <w:szCs w:val="28"/>
        </w:rPr>
      </w:pPr>
    </w:p>
    <w:p w14:paraId="194CEB72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2.3 – Связь между средними небесными системами координат на эпохи Т и t осуществляется через прецессионные параметры ζ, z и θ </w:t>
      </w:r>
      <w:r w:rsidRPr="007D0DC9">
        <w:rPr>
          <w:sz w:val="28"/>
          <w:szCs w:val="28"/>
        </w:rPr>
        <w:t xml:space="preserve">         </w:t>
      </w:r>
    </w:p>
    <w:p w14:paraId="36F13BD2" w14:textId="77777777" w:rsidR="00856566" w:rsidRDefault="00856566" w:rsidP="00856566">
      <w:pPr>
        <w:jc w:val="both"/>
        <w:rPr>
          <w:sz w:val="28"/>
          <w:szCs w:val="28"/>
        </w:rPr>
      </w:pPr>
    </w:p>
    <w:p w14:paraId="5F90C519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 рисунке 2.3 показаны средние небесные системы координат на эпохи Т и t. Экваторы систем, отмеченные соответственно точками Q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и  Q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, содержат точки весеннего равноденствия </w:t>
      </w:r>
      <w:r w:rsidRPr="00895580">
        <w:rPr>
          <w:sz w:val="32"/>
          <w:szCs w:val="32"/>
        </w:rPr>
        <w:t>γ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</w:t>
      </w:r>
      <w:r w:rsidRPr="00895580">
        <w:rPr>
          <w:sz w:val="28"/>
          <w:szCs w:val="28"/>
        </w:rPr>
        <w:t xml:space="preserve"> </w:t>
      </w:r>
      <w:r w:rsidRPr="00895580">
        <w:rPr>
          <w:sz w:val="32"/>
          <w:szCs w:val="32"/>
        </w:rPr>
        <w:t>γ</w:t>
      </w:r>
      <w:r>
        <w:rPr>
          <w:sz w:val="28"/>
          <w:szCs w:val="28"/>
          <w:vertAlign w:val="subscript"/>
        </w:rPr>
        <w:t xml:space="preserve">t </w:t>
      </w:r>
      <w:r>
        <w:rPr>
          <w:sz w:val="28"/>
          <w:szCs w:val="28"/>
        </w:rPr>
        <w:t>и пересекаются по прямой ОМ. Переход от средней небесной системы эпохи каталога Т к эпохе наблюдений t через прямоугольные координаты выполняется по формуле:</w:t>
      </w:r>
    </w:p>
    <w:p w14:paraId="4FE639CE" w14:textId="77777777" w:rsidR="00856566" w:rsidRDefault="00856566" w:rsidP="00856566">
      <w:pPr>
        <w:jc w:val="both"/>
        <w:rPr>
          <w:sz w:val="28"/>
          <w:szCs w:val="28"/>
        </w:rPr>
      </w:pPr>
    </w:p>
    <w:p w14:paraId="4E4478FD" w14:textId="77777777" w:rsidR="00856566" w:rsidRDefault="00856566" w:rsidP="00856566">
      <w:pPr>
        <w:tabs>
          <w:tab w:val="left" w:pos="88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895580">
        <w:rPr>
          <w:position w:val="-50"/>
          <w:sz w:val="28"/>
          <w:szCs w:val="28"/>
        </w:rPr>
        <w:object w:dxaOrig="1520" w:dyaOrig="1120" w14:anchorId="72D2B648">
          <v:shape id="_x0000_i1031" type="#_x0000_t75" style="width:76.2pt;height:57pt" o:ole="">
            <v:imagedata r:id="rId19" o:title=""/>
          </v:shape>
          <o:OLEObject Type="Embed" ProgID="Equation.3" ShapeID="_x0000_i1031" DrawAspect="Content" ObjectID="_1756443528" r:id="rId20"/>
        </w:object>
      </w:r>
      <w:r>
        <w:rPr>
          <w:sz w:val="28"/>
          <w:szCs w:val="28"/>
        </w:rPr>
        <w:t xml:space="preserve">,                                                  (2.5)                          </w:t>
      </w:r>
    </w:p>
    <w:p w14:paraId="33E263FE" w14:textId="77777777" w:rsidR="00856566" w:rsidRPr="00895580" w:rsidRDefault="00856566" w:rsidP="00856566">
      <w:pPr>
        <w:jc w:val="both"/>
        <w:rPr>
          <w:sz w:val="28"/>
          <w:szCs w:val="28"/>
        </w:rPr>
      </w:pPr>
    </w:p>
    <w:p w14:paraId="0F22D833" w14:textId="77777777" w:rsidR="00856566" w:rsidRDefault="00856566" w:rsidP="00856566">
      <w:pPr>
        <w:rPr>
          <w:sz w:val="28"/>
          <w:szCs w:val="28"/>
        </w:rPr>
      </w:pPr>
      <w:r>
        <w:rPr>
          <w:sz w:val="28"/>
          <w:szCs w:val="28"/>
        </w:rPr>
        <w:t>В которой Р – матрица для учета прецессии за интервал времени t – Т. Она вычисляется через экваториальные прецессионные параметры  ζ, z и θ:</w:t>
      </w:r>
    </w:p>
    <w:p w14:paraId="46CCD699" w14:textId="77777777" w:rsidR="00856566" w:rsidRDefault="00856566" w:rsidP="00856566">
      <w:pPr>
        <w:rPr>
          <w:sz w:val="28"/>
          <w:szCs w:val="28"/>
        </w:rPr>
      </w:pPr>
    </w:p>
    <w:p w14:paraId="3B517CA8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612D29">
        <w:rPr>
          <w:position w:val="-12"/>
          <w:sz w:val="28"/>
          <w:szCs w:val="28"/>
        </w:rPr>
        <w:object w:dxaOrig="2520" w:dyaOrig="360" w14:anchorId="18A7DF25">
          <v:shape id="_x0000_i1032" type="#_x0000_t75" style="width:126pt;height:18pt" o:ole="">
            <v:imagedata r:id="rId21" o:title=""/>
          </v:shape>
          <o:OLEObject Type="Embed" ProgID="Equation.3" ShapeID="_x0000_i1032" DrawAspect="Content" ObjectID="_1756443529" r:id="rId22"/>
        </w:object>
      </w:r>
      <w:r>
        <w:rPr>
          <w:sz w:val="28"/>
          <w:szCs w:val="28"/>
        </w:rPr>
        <w:t xml:space="preserve">                                             (2.6)</w:t>
      </w:r>
    </w:p>
    <w:p w14:paraId="4028010A" w14:textId="77777777" w:rsidR="00856566" w:rsidRDefault="00856566" w:rsidP="00856566">
      <w:pPr>
        <w:jc w:val="both"/>
        <w:rPr>
          <w:sz w:val="28"/>
          <w:szCs w:val="28"/>
        </w:rPr>
      </w:pPr>
    </w:p>
    <w:p w14:paraId="59BCA576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>Или после перемножения матриц получается как</w:t>
      </w:r>
    </w:p>
    <w:p w14:paraId="35248EFD" w14:textId="77777777" w:rsidR="00856566" w:rsidRDefault="00856566" w:rsidP="00856566">
      <w:pPr>
        <w:jc w:val="both"/>
        <w:rPr>
          <w:sz w:val="28"/>
          <w:szCs w:val="28"/>
        </w:rPr>
      </w:pPr>
    </w:p>
    <w:p w14:paraId="568E41B2" w14:textId="77777777" w:rsidR="00856566" w:rsidRDefault="00856566" w:rsidP="00856566">
      <w:pPr>
        <w:jc w:val="both"/>
        <w:rPr>
          <w:sz w:val="28"/>
          <w:szCs w:val="28"/>
        </w:rPr>
      </w:pPr>
    </w:p>
    <w:p w14:paraId="2A7B35F0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Pr="00C96F7D">
        <w:rPr>
          <w:position w:val="-10"/>
          <w:sz w:val="28"/>
          <w:szCs w:val="28"/>
        </w:rPr>
        <w:object w:dxaOrig="180" w:dyaOrig="340" w14:anchorId="7B2852FF">
          <v:shape id="_x0000_i1033" type="#_x0000_t75" style="width:9pt;height:16.2pt" o:ole="">
            <v:imagedata r:id="rId13" o:title=""/>
          </v:shape>
          <o:OLEObject Type="Embed" ProgID="Equation.3" ShapeID="_x0000_i1033" DrawAspect="Content" ObjectID="_1756443530" r:id="rId23"/>
        </w:object>
      </w:r>
      <w:r w:rsidRPr="0070668F">
        <w:rPr>
          <w:position w:val="-50"/>
          <w:sz w:val="28"/>
          <w:szCs w:val="28"/>
        </w:rPr>
        <w:object w:dxaOrig="7820" w:dyaOrig="1120" w14:anchorId="5505088E">
          <v:shape id="_x0000_i1034" type="#_x0000_t75" style="width:391.8pt;height:57pt" o:ole="">
            <v:imagedata r:id="rId24" o:title=""/>
          </v:shape>
          <o:OLEObject Type="Embed" ProgID="Equation.3" ShapeID="_x0000_i1034" DrawAspect="Content" ObjectID="_1756443531" r:id="rId25"/>
        </w:object>
      </w:r>
      <w:r>
        <w:rPr>
          <w:sz w:val="28"/>
          <w:szCs w:val="28"/>
        </w:rPr>
        <w:t>.       (2.7)</w:t>
      </w:r>
    </w:p>
    <w:p w14:paraId="53D0FDB8" w14:textId="77777777" w:rsidR="00856566" w:rsidRDefault="00856566" w:rsidP="00856566">
      <w:pPr>
        <w:jc w:val="center"/>
        <w:rPr>
          <w:sz w:val="28"/>
          <w:szCs w:val="28"/>
        </w:rPr>
      </w:pPr>
    </w:p>
    <w:p w14:paraId="13A26B44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модели прецессии, принятой Международным астрономическим союзом (МАС) в </w:t>
      </w:r>
      <w:smartTag w:uri="urn:schemas-microsoft-com:office:smarttags" w:element="metricconverter">
        <w:smartTagPr>
          <w:attr w:name="ProductID" w:val="1976 г"/>
        </w:smartTagPr>
        <w:r>
          <w:rPr>
            <w:sz w:val="28"/>
            <w:szCs w:val="28"/>
          </w:rPr>
          <w:t>1976 г</w:t>
        </w:r>
      </w:smartTag>
      <w:r>
        <w:rPr>
          <w:sz w:val="28"/>
          <w:szCs w:val="28"/>
        </w:rPr>
        <w:t>., эти параметры находятся по разложениям  Ньюкома – Андуайте, уточненным Лиске (</w:t>
      </w:r>
      <w:r>
        <w:rPr>
          <w:sz w:val="28"/>
          <w:szCs w:val="28"/>
          <w:lang w:val="en-US"/>
        </w:rPr>
        <w:t>Lieske</w:t>
      </w:r>
      <w:r w:rsidRPr="00326E67">
        <w:rPr>
          <w:sz w:val="28"/>
          <w:szCs w:val="28"/>
        </w:rPr>
        <w:t>) [</w:t>
      </w:r>
      <w:r>
        <w:rPr>
          <w:sz w:val="28"/>
          <w:szCs w:val="28"/>
          <w:lang w:val="en-US"/>
        </w:rPr>
        <w:t>IERS</w:t>
      </w:r>
      <w:r w:rsidRPr="00326E67">
        <w:rPr>
          <w:sz w:val="28"/>
          <w:szCs w:val="28"/>
        </w:rPr>
        <w:t xml:space="preserve">, 1996]. </w:t>
      </w:r>
      <w:r>
        <w:rPr>
          <w:sz w:val="28"/>
          <w:szCs w:val="28"/>
          <w:lang w:val="en-US"/>
        </w:rPr>
        <w:t>C</w:t>
      </w:r>
      <w:r w:rsidRPr="00856566">
        <w:rPr>
          <w:sz w:val="28"/>
          <w:szCs w:val="28"/>
        </w:rPr>
        <w:t xml:space="preserve"> </w:t>
      </w:r>
      <w:r>
        <w:rPr>
          <w:sz w:val="28"/>
          <w:szCs w:val="28"/>
        </w:rPr>
        <w:t>точностью до членов третьего порядка они представляются как</w:t>
      </w:r>
    </w:p>
    <w:p w14:paraId="58F9C700" w14:textId="77777777" w:rsidR="00856566" w:rsidRDefault="00856566" w:rsidP="00856566">
      <w:pPr>
        <w:jc w:val="both"/>
        <w:rPr>
          <w:sz w:val="28"/>
          <w:szCs w:val="28"/>
        </w:rPr>
      </w:pPr>
    </w:p>
    <w:p w14:paraId="015426CB" w14:textId="77777777" w:rsidR="00856566" w:rsidRDefault="00856566" w:rsidP="00856566">
      <w:pPr>
        <w:jc w:val="center"/>
        <w:rPr>
          <w:sz w:val="28"/>
          <w:szCs w:val="28"/>
        </w:rPr>
      </w:pPr>
      <w:r w:rsidRPr="00A160CB">
        <w:rPr>
          <w:position w:val="-10"/>
          <w:sz w:val="28"/>
          <w:szCs w:val="28"/>
        </w:rPr>
        <w:object w:dxaOrig="4660" w:dyaOrig="360" w14:anchorId="3D261C9B">
          <v:shape id="_x0000_i1035" type="#_x0000_t75" style="width:232.2pt;height:18pt" o:ole="">
            <v:imagedata r:id="rId26" o:title=""/>
          </v:shape>
          <o:OLEObject Type="Embed" ProgID="Equation.3" ShapeID="_x0000_i1035" DrawAspect="Content" ObjectID="_1756443532" r:id="rId27"/>
        </w:object>
      </w:r>
      <w:r>
        <w:rPr>
          <w:sz w:val="28"/>
          <w:szCs w:val="28"/>
        </w:rPr>
        <w:t xml:space="preserve">;   </w:t>
      </w:r>
    </w:p>
    <w:p w14:paraId="1460DA6B" w14:textId="77777777" w:rsidR="00856566" w:rsidRDefault="00856566" w:rsidP="00856566">
      <w:pPr>
        <w:jc w:val="right"/>
        <w:rPr>
          <w:sz w:val="28"/>
          <w:szCs w:val="28"/>
        </w:rPr>
      </w:pPr>
      <w:r w:rsidRPr="005B5398">
        <w:rPr>
          <w:position w:val="-6"/>
          <w:sz w:val="28"/>
          <w:szCs w:val="28"/>
        </w:rPr>
        <w:object w:dxaOrig="4620" w:dyaOrig="320" w14:anchorId="7A244B29">
          <v:shape id="_x0000_i1036" type="#_x0000_t75" style="width:231pt;height:15pt" o:ole="">
            <v:imagedata r:id="rId28" o:title=""/>
          </v:shape>
          <o:OLEObject Type="Embed" ProgID="Equation.3" ShapeID="_x0000_i1036" DrawAspect="Content" ObjectID="_1756443533" r:id="rId29"/>
        </w:object>
      </w:r>
      <w:r>
        <w:rPr>
          <w:sz w:val="28"/>
          <w:szCs w:val="28"/>
        </w:rPr>
        <w:t>;                          (2.8)</w:t>
      </w:r>
    </w:p>
    <w:p w14:paraId="62A7F5D7" w14:textId="77777777" w:rsidR="00856566" w:rsidRDefault="00856566" w:rsidP="00856566">
      <w:pPr>
        <w:jc w:val="center"/>
        <w:rPr>
          <w:sz w:val="28"/>
          <w:szCs w:val="28"/>
        </w:rPr>
      </w:pPr>
      <w:r w:rsidRPr="005B5398">
        <w:rPr>
          <w:position w:val="-6"/>
          <w:sz w:val="28"/>
          <w:szCs w:val="28"/>
        </w:rPr>
        <w:object w:dxaOrig="4680" w:dyaOrig="320" w14:anchorId="5D645077">
          <v:shape id="_x0000_i1037" type="#_x0000_t75" style="width:235.8pt;height:15pt" o:ole="">
            <v:imagedata r:id="rId30" o:title=""/>
          </v:shape>
          <o:OLEObject Type="Embed" ProgID="Equation.3" ShapeID="_x0000_i1037" DrawAspect="Content" ObjectID="_1756443534" r:id="rId31"/>
        </w:object>
      </w:r>
      <w:r>
        <w:rPr>
          <w:sz w:val="28"/>
          <w:szCs w:val="28"/>
        </w:rPr>
        <w:t xml:space="preserve"> ,</w:t>
      </w:r>
    </w:p>
    <w:p w14:paraId="608F1C92" w14:textId="77777777" w:rsidR="00856566" w:rsidRDefault="00856566" w:rsidP="00856566">
      <w:pPr>
        <w:jc w:val="center"/>
        <w:rPr>
          <w:sz w:val="28"/>
          <w:szCs w:val="28"/>
        </w:rPr>
      </w:pPr>
    </w:p>
    <w:p w14:paraId="6D47FEED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где  ∆</w:t>
      </w:r>
      <w:r w:rsidRPr="005B5398"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– интервал, измеренный в юлианских столетиях по барицентрическому динамическому времени (Т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В) между фундаментальной эпохой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 xml:space="preserve">2000.0 и эпохой </w:t>
      </w:r>
      <w:r>
        <w:rPr>
          <w:sz w:val="28"/>
          <w:szCs w:val="28"/>
          <w:lang w:val="en-US"/>
        </w:rPr>
        <w:t>JD</w:t>
      </w:r>
      <w:r w:rsidRPr="008D3201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8D3201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14:paraId="7E0BCDE5" w14:textId="77777777" w:rsidR="00856566" w:rsidRDefault="00856566" w:rsidP="00856566">
      <w:pPr>
        <w:jc w:val="both"/>
        <w:rPr>
          <w:sz w:val="28"/>
          <w:szCs w:val="28"/>
        </w:rPr>
      </w:pPr>
    </w:p>
    <w:p w14:paraId="25E6B784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Pr="008D3201">
        <w:rPr>
          <w:position w:val="-24"/>
          <w:sz w:val="28"/>
          <w:szCs w:val="28"/>
        </w:rPr>
        <w:object w:dxaOrig="2400" w:dyaOrig="620" w14:anchorId="6C6FC6B6">
          <v:shape id="_x0000_i1038" type="#_x0000_t75" style="width:120pt;height:31.8pt" o:ole="">
            <v:imagedata r:id="rId32" o:title=""/>
          </v:shape>
          <o:OLEObject Type="Embed" ProgID="Equation.3" ShapeID="_x0000_i1038" DrawAspect="Content" ObjectID="_1756443535" r:id="rId33"/>
        </w:object>
      </w:r>
      <w:r>
        <w:rPr>
          <w:sz w:val="28"/>
          <w:szCs w:val="28"/>
        </w:rPr>
        <w:t>.                                             (2.9)</w:t>
      </w:r>
    </w:p>
    <w:p w14:paraId="1F1AF708" w14:textId="77777777" w:rsidR="00856566" w:rsidRDefault="00856566" w:rsidP="00856566">
      <w:pPr>
        <w:jc w:val="center"/>
        <w:rPr>
          <w:sz w:val="28"/>
          <w:szCs w:val="28"/>
        </w:rPr>
      </w:pPr>
    </w:p>
    <w:p w14:paraId="6883AA99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Значение юлианской даты 2451545.0 соответствует эпохе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>2000.0.</w:t>
      </w:r>
    </w:p>
    <w:p w14:paraId="1E348E5E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Истинный небесный экватор ортогонален оси вращения Земли и подтвержден действию прецессии и нутации, то есть не он не совпадает со средним экватором из-за нутации, вычисляемой на нужную эпоху </w:t>
      </w:r>
      <w:r>
        <w:rPr>
          <w:sz w:val="28"/>
          <w:szCs w:val="28"/>
          <w:lang w:val="en-US"/>
        </w:rPr>
        <w:t>JD</w:t>
      </w:r>
      <w:r w:rsidRPr="00965EF4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965EF4">
        <w:rPr>
          <w:sz w:val="28"/>
          <w:szCs w:val="28"/>
        </w:rPr>
        <w:t>)</w:t>
      </w:r>
      <w:r>
        <w:rPr>
          <w:sz w:val="28"/>
          <w:szCs w:val="28"/>
        </w:rPr>
        <w:t>. Нутация раскладывается на долго- и короткопериодическую (период менее 35 суток) нутацию по долготе ∆</w:t>
      </w:r>
      <w:r w:rsidRPr="00291EA4">
        <w:rPr>
          <w:sz w:val="28"/>
          <w:szCs w:val="28"/>
        </w:rPr>
        <w:t>ψ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d</w:t>
      </w:r>
      <w:r w:rsidRPr="00291EA4">
        <w:rPr>
          <w:sz w:val="28"/>
          <w:szCs w:val="28"/>
          <w:lang w:val="en-US"/>
        </w:rPr>
        <w:t>ψ</w:t>
      </w:r>
      <w:r w:rsidRPr="00291EA4">
        <w:rPr>
          <w:sz w:val="28"/>
          <w:szCs w:val="28"/>
        </w:rPr>
        <w:t xml:space="preserve"> </w:t>
      </w:r>
      <w:r w:rsidRPr="00965EF4">
        <w:rPr>
          <w:sz w:val="28"/>
          <w:szCs w:val="28"/>
        </w:rPr>
        <w:t>(</w:t>
      </w:r>
      <w:r>
        <w:rPr>
          <w:sz w:val="28"/>
          <w:szCs w:val="28"/>
        </w:rPr>
        <w:t>вдоль эклиптики) и на долго- и короткопериодическую нутацию наклона ∆</w:t>
      </w:r>
      <w:r w:rsidRPr="00291EA4">
        <w:rPr>
          <w:sz w:val="28"/>
          <w:szCs w:val="28"/>
        </w:rPr>
        <w:t xml:space="preserve">ε </w:t>
      </w:r>
      <w:r>
        <w:rPr>
          <w:sz w:val="28"/>
          <w:szCs w:val="28"/>
        </w:rPr>
        <w:t>+ Δ</w:t>
      </w:r>
      <w:r w:rsidRPr="00291EA4">
        <w:rPr>
          <w:sz w:val="28"/>
          <w:szCs w:val="28"/>
        </w:rPr>
        <w:t>ε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(перпендикулярно эклиптике). На рисунке 2.4 показаны средний и истинный экваторы на эпоху t, а также средний наклон эклиптики к экватору ε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и истинный наклон ε, они связаны через нутацию наклона ∆ε + dε.</w:t>
      </w:r>
    </w:p>
    <w:p w14:paraId="61467D5E" w14:textId="77777777" w:rsidR="00856566" w:rsidRDefault="00856566" w:rsidP="00856566">
      <w:pPr>
        <w:jc w:val="both"/>
        <w:rPr>
          <w:sz w:val="28"/>
          <w:szCs w:val="28"/>
        </w:rPr>
      </w:pPr>
    </w:p>
    <w:p w14:paraId="68447B74" w14:textId="77777777" w:rsidR="00856566" w:rsidRDefault="00856566" w:rsidP="00856566">
      <w:pPr>
        <w:jc w:val="both"/>
        <w:rPr>
          <w:sz w:val="28"/>
          <w:szCs w:val="28"/>
        </w:rPr>
      </w:pPr>
    </w:p>
    <w:p w14:paraId="2640F818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</w:t>
      </w:r>
      <w:r w:rsidRPr="00BF11F5">
        <w:rPr>
          <w:i/>
          <w:sz w:val="28"/>
          <w:szCs w:val="28"/>
        </w:rPr>
        <w:t>ε = ε</w:t>
      </w:r>
      <w:r w:rsidRPr="00BF11F5">
        <w:rPr>
          <w:i/>
          <w:sz w:val="28"/>
          <w:szCs w:val="28"/>
          <w:vertAlign w:val="subscript"/>
        </w:rPr>
        <w:t>t</w:t>
      </w:r>
      <w:r w:rsidRPr="00BF11F5">
        <w:rPr>
          <w:i/>
          <w:sz w:val="28"/>
          <w:szCs w:val="28"/>
        </w:rPr>
        <w:t xml:space="preserve"> + ∆ε + dε</w:t>
      </w:r>
      <w:r>
        <w:rPr>
          <w:sz w:val="28"/>
          <w:szCs w:val="28"/>
        </w:rPr>
        <w:t>.                                              (2.10)</w:t>
      </w:r>
    </w:p>
    <w:p w14:paraId="257A7A3A" w14:textId="77777777" w:rsidR="00856566" w:rsidRDefault="00856566" w:rsidP="00856566">
      <w:pPr>
        <w:jc w:val="center"/>
        <w:rPr>
          <w:sz w:val="28"/>
          <w:szCs w:val="28"/>
        </w:rPr>
      </w:pPr>
    </w:p>
    <w:p w14:paraId="66AFBDD0" w14:textId="77777777" w:rsidR="00856566" w:rsidRDefault="00856566" w:rsidP="00856566">
      <w:pPr>
        <w:jc w:val="center"/>
        <w:rPr>
          <w:sz w:val="28"/>
          <w:szCs w:val="28"/>
        </w:rPr>
      </w:pPr>
    </w:p>
    <w:p w14:paraId="7F11BDFC" w14:textId="77777777" w:rsidR="00856566" w:rsidRPr="00CF72E1" w:rsidRDefault="00856566" w:rsidP="0085656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7271A06" wp14:editId="521E0CDA">
            <wp:extent cx="4114800" cy="2181225"/>
            <wp:effectExtent l="19050" t="0" r="0" b="0"/>
            <wp:docPr id="18" name="Рисунок 18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B25C30" w14:textId="77777777" w:rsidR="00856566" w:rsidRDefault="00856566" w:rsidP="00856566">
      <w:pPr>
        <w:jc w:val="center"/>
        <w:rPr>
          <w:sz w:val="28"/>
          <w:szCs w:val="28"/>
        </w:rPr>
      </w:pPr>
    </w:p>
    <w:p w14:paraId="63879027" w14:textId="77777777" w:rsidR="00856566" w:rsidRDefault="00856566" w:rsidP="0085656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2.4 – Несовпадение среднего и истинного экваторов из-за нутации</w:t>
      </w:r>
    </w:p>
    <w:p w14:paraId="62B20587" w14:textId="77777777" w:rsidR="00856566" w:rsidRDefault="00856566" w:rsidP="00856566">
      <w:pPr>
        <w:jc w:val="center"/>
        <w:rPr>
          <w:sz w:val="28"/>
          <w:szCs w:val="28"/>
        </w:rPr>
      </w:pPr>
    </w:p>
    <w:p w14:paraId="628AF251" w14:textId="77777777" w:rsidR="00856566" w:rsidRDefault="00856566" w:rsidP="008565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Переход от средних координат в эпоху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к истинным координатам этой же эпохи выполняется через матрицу нутации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:</w:t>
      </w:r>
    </w:p>
    <w:p w14:paraId="077F0B4F" w14:textId="77777777" w:rsidR="00856566" w:rsidRDefault="00856566" w:rsidP="00856566">
      <w:pPr>
        <w:jc w:val="both"/>
        <w:rPr>
          <w:sz w:val="28"/>
          <w:szCs w:val="28"/>
        </w:rPr>
      </w:pPr>
    </w:p>
    <w:p w14:paraId="2FE18F2C" w14:textId="77777777" w:rsidR="00856566" w:rsidRDefault="00856566" w:rsidP="00856566">
      <w:pPr>
        <w:tabs>
          <w:tab w:val="left" w:pos="1485"/>
          <w:tab w:val="center" w:pos="4819"/>
        </w:tabs>
        <w:rPr>
          <w:sz w:val="28"/>
          <w:szCs w:val="28"/>
        </w:rPr>
      </w:pPr>
      <w:r>
        <w:rPr>
          <w:i/>
          <w:sz w:val="28"/>
          <w:szCs w:val="28"/>
        </w:rPr>
        <w:tab/>
        <w:t xml:space="preserve">                                  </w:t>
      </w:r>
      <w:r w:rsidRPr="00471F8E">
        <w:rPr>
          <w:i/>
          <w:position w:val="-50"/>
          <w:sz w:val="28"/>
          <w:szCs w:val="28"/>
        </w:rPr>
        <w:object w:dxaOrig="1300" w:dyaOrig="1120" w14:anchorId="65DFFBA2">
          <v:shape id="_x0000_i1039" type="#_x0000_t75" style="width:66pt;height:57pt" o:ole="">
            <v:imagedata r:id="rId35" o:title=""/>
          </v:shape>
          <o:OLEObject Type="Embed" ProgID="Equation.3" ShapeID="_x0000_i1039" DrawAspect="Content" ObjectID="_1756443536" r:id="rId36"/>
        </w:object>
      </w:r>
      <w:r>
        <w:rPr>
          <w:sz w:val="28"/>
          <w:szCs w:val="28"/>
        </w:rPr>
        <w:t xml:space="preserve">.                                                     (2.11) </w:t>
      </w:r>
    </w:p>
    <w:p w14:paraId="7B3E4AAC" w14:textId="77777777" w:rsidR="00856566" w:rsidRDefault="00856566" w:rsidP="00856566">
      <w:pPr>
        <w:tabs>
          <w:tab w:val="left" w:pos="1485"/>
          <w:tab w:val="center" w:pos="4819"/>
        </w:tabs>
        <w:rPr>
          <w:sz w:val="28"/>
          <w:szCs w:val="28"/>
        </w:rPr>
      </w:pPr>
    </w:p>
    <w:p w14:paraId="1FC39176" w14:textId="77777777" w:rsidR="00856566" w:rsidRDefault="00856566" w:rsidP="00856566">
      <w:pPr>
        <w:tabs>
          <w:tab w:val="left" w:pos="720"/>
          <w:tab w:val="center" w:pos="4819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Матрица нутации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вычисляется через долго- и короткопериодическую нутацию по долготе ∆</w:t>
      </w:r>
      <w:r w:rsidRPr="00563267">
        <w:rPr>
          <w:sz w:val="28"/>
          <w:szCs w:val="28"/>
        </w:rPr>
        <w:t>ψ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d</w:t>
      </w:r>
      <w:r w:rsidRPr="00563267">
        <w:rPr>
          <w:sz w:val="28"/>
          <w:szCs w:val="28"/>
          <w:lang w:val="en-US"/>
        </w:rPr>
        <w:t>ψ</w:t>
      </w:r>
      <w:r>
        <w:rPr>
          <w:sz w:val="28"/>
          <w:szCs w:val="28"/>
        </w:rPr>
        <w:t>, коротко- и долгопериодическую нутацию наклона ∆ε + dε и наклоны эклиптики, средний ε и истинный ε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+ Δε +  dε:</w:t>
      </w:r>
    </w:p>
    <w:p w14:paraId="2CB021C7" w14:textId="77777777" w:rsidR="00856566" w:rsidRDefault="00856566" w:rsidP="00856566">
      <w:pPr>
        <w:tabs>
          <w:tab w:val="left" w:pos="720"/>
          <w:tab w:val="center" w:pos="4819"/>
        </w:tabs>
        <w:rPr>
          <w:sz w:val="28"/>
          <w:szCs w:val="28"/>
        </w:rPr>
      </w:pPr>
    </w:p>
    <w:p w14:paraId="7C0C94D3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2E4242">
        <w:rPr>
          <w:position w:val="-12"/>
          <w:sz w:val="28"/>
          <w:szCs w:val="28"/>
        </w:rPr>
        <w:object w:dxaOrig="4459" w:dyaOrig="360" w14:anchorId="5CC55A07">
          <v:shape id="_x0000_i1040" type="#_x0000_t75" style="width:222pt;height:18pt" o:ole="">
            <v:imagedata r:id="rId37" o:title=""/>
          </v:shape>
          <o:OLEObject Type="Embed" ProgID="Equation.3" ShapeID="_x0000_i1040" DrawAspect="Content" ObjectID="_1756443537" r:id="rId38"/>
        </w:object>
      </w:r>
      <w:r>
        <w:rPr>
          <w:sz w:val="28"/>
          <w:szCs w:val="28"/>
        </w:rPr>
        <w:t>.                           (2.12)</w:t>
      </w:r>
    </w:p>
    <w:p w14:paraId="09B65213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14:paraId="32775A47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разложении с точностью до членов  первого порядка формула принимает вид:</w:t>
      </w:r>
    </w:p>
    <w:p w14:paraId="27CF1230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14:paraId="4DF97E59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2E4242">
        <w:rPr>
          <w:position w:val="-10"/>
          <w:sz w:val="28"/>
          <w:szCs w:val="28"/>
        </w:rPr>
        <w:object w:dxaOrig="180" w:dyaOrig="340" w14:anchorId="1A1BB921">
          <v:shape id="_x0000_i1041" type="#_x0000_t75" style="width:9pt;height:16.2pt" o:ole="">
            <v:imagedata r:id="rId13" o:title=""/>
          </v:shape>
          <o:OLEObject Type="Embed" ProgID="Equation.3" ShapeID="_x0000_i1041" DrawAspect="Content" ObjectID="_1756443538" r:id="rId39"/>
        </w:object>
      </w:r>
      <w:r w:rsidRPr="002E4242">
        <w:rPr>
          <w:position w:val="-50"/>
          <w:sz w:val="28"/>
          <w:szCs w:val="28"/>
        </w:rPr>
        <w:object w:dxaOrig="6220" w:dyaOrig="1120" w14:anchorId="3499E0C2">
          <v:shape id="_x0000_i1042" type="#_x0000_t75" style="width:312pt;height:57pt" o:ole="">
            <v:imagedata r:id="rId40" o:title=""/>
          </v:shape>
          <o:OLEObject Type="Embed" ProgID="Equation.3" ShapeID="_x0000_i1042" DrawAspect="Content" ObjectID="_1756443539" r:id="rId41"/>
        </w:object>
      </w:r>
      <w:r>
        <w:rPr>
          <w:sz w:val="28"/>
          <w:szCs w:val="28"/>
        </w:rPr>
        <w:t>.             (2.13)</w:t>
      </w:r>
    </w:p>
    <w:p w14:paraId="7770FE09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14:paraId="44CE9A14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Средний наклон эклиптики к экватору, изменяющийся только под действием прецессии, дается уравнением</w:t>
      </w:r>
    </w:p>
    <w:p w14:paraId="44F9C004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14:paraId="3C482F9F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D20D4E">
        <w:rPr>
          <w:position w:val="-12"/>
          <w:sz w:val="28"/>
          <w:szCs w:val="28"/>
        </w:rPr>
        <w:object w:dxaOrig="6200" w:dyaOrig="380" w14:anchorId="0E504E0B">
          <v:shape id="_x0000_i1043" type="#_x0000_t75" style="width:310.2pt;height:19.8pt" o:ole="">
            <v:imagedata r:id="rId42" o:title=""/>
          </v:shape>
          <o:OLEObject Type="Embed" ProgID="Equation.3" ShapeID="_x0000_i1043" DrawAspect="Content" ObjectID="_1756443540" r:id="rId43"/>
        </w:object>
      </w:r>
      <w:r>
        <w:rPr>
          <w:sz w:val="28"/>
          <w:szCs w:val="28"/>
        </w:rPr>
        <w:t>.               (2.14)</w:t>
      </w:r>
    </w:p>
    <w:p w14:paraId="3857BC41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14:paraId="18DDED1F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Полное преобразование от среднего положения в юлианскую дату </w:t>
      </w:r>
      <w:r>
        <w:rPr>
          <w:sz w:val="28"/>
          <w:szCs w:val="28"/>
          <w:lang w:val="en-US"/>
        </w:rPr>
        <w:t>JD</w:t>
      </w:r>
      <w:r w:rsidRPr="00D20D4E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D20D4E">
        <w:rPr>
          <w:sz w:val="28"/>
          <w:szCs w:val="28"/>
        </w:rPr>
        <w:t>)</w:t>
      </w:r>
      <w:r>
        <w:rPr>
          <w:sz w:val="28"/>
          <w:szCs w:val="28"/>
        </w:rPr>
        <w:t xml:space="preserve"> фундаментальной эпохи Т до истинного положения в юлианскую дату </w:t>
      </w:r>
      <w:r>
        <w:rPr>
          <w:sz w:val="28"/>
          <w:szCs w:val="28"/>
          <w:lang w:val="en-US"/>
        </w:rPr>
        <w:t>JD</w:t>
      </w:r>
      <w:r w:rsidRPr="00D20D4E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D20D4E">
        <w:rPr>
          <w:sz w:val="28"/>
          <w:szCs w:val="28"/>
        </w:rPr>
        <w:t>)</w:t>
      </w:r>
      <w:r>
        <w:rPr>
          <w:sz w:val="28"/>
          <w:szCs w:val="28"/>
        </w:rPr>
        <w:t xml:space="preserve"> имеет вид:</w:t>
      </w:r>
    </w:p>
    <w:p w14:paraId="14DE7A22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14:paraId="360022D9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947E81">
        <w:rPr>
          <w:position w:val="-50"/>
          <w:sz w:val="28"/>
          <w:szCs w:val="28"/>
        </w:rPr>
        <w:object w:dxaOrig="1760" w:dyaOrig="1120" w14:anchorId="39CEAE20">
          <v:shape id="_x0000_i1044" type="#_x0000_t75" style="width:87pt;height:57pt" o:ole="">
            <v:imagedata r:id="rId44" o:title=""/>
          </v:shape>
          <o:OLEObject Type="Embed" ProgID="Equation.3" ShapeID="_x0000_i1044" DrawAspect="Content" ObjectID="_1756443541" r:id="rId45"/>
        </w:object>
      </w:r>
      <w:r>
        <w:rPr>
          <w:sz w:val="28"/>
          <w:szCs w:val="28"/>
        </w:rPr>
        <w:t>.                                               (2.15)</w:t>
      </w:r>
    </w:p>
    <w:p w14:paraId="3E45B706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14:paraId="138B3301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Истинное прямое восхождение α и истинное склонение δ можно вычислить из уравнений (2.2) и (2.3). Расстояние r в этом преобразовании не изменяется.</w:t>
      </w:r>
    </w:p>
    <w:p w14:paraId="5E306E53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Элементы нутации даются следующими разложениями </w:t>
      </w:r>
      <w:r w:rsidRPr="00F7473B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F7473B">
        <w:rPr>
          <w:sz w:val="28"/>
          <w:szCs w:val="28"/>
        </w:rPr>
        <w:t>, 1996]</w:t>
      </w:r>
      <w:r>
        <w:rPr>
          <w:sz w:val="28"/>
          <w:szCs w:val="28"/>
        </w:rPr>
        <w:t>:</w:t>
      </w:r>
    </w:p>
    <w:p w14:paraId="03055281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14:paraId="7E3AC500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D56EC2">
        <w:rPr>
          <w:position w:val="-32"/>
          <w:sz w:val="28"/>
          <w:szCs w:val="28"/>
        </w:rPr>
        <w:object w:dxaOrig="4140" w:dyaOrig="760" w14:anchorId="48FAC8F5">
          <v:shape id="_x0000_i1045" type="#_x0000_t75" style="width:207pt;height:37.8pt" o:ole="">
            <v:imagedata r:id="rId46" o:title=""/>
          </v:shape>
          <o:OLEObject Type="Embed" ProgID="Equation.3" ShapeID="_x0000_i1045" DrawAspect="Content" ObjectID="_1756443542" r:id="rId47"/>
        </w:object>
      </w:r>
      <w:r>
        <w:rPr>
          <w:sz w:val="28"/>
          <w:szCs w:val="28"/>
        </w:rPr>
        <w:t xml:space="preserve">;                               (2.16)     </w:t>
      </w:r>
    </w:p>
    <w:p w14:paraId="2FA47C4D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14:paraId="544164B9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D56EC2">
        <w:rPr>
          <w:position w:val="-32"/>
          <w:sz w:val="28"/>
          <w:szCs w:val="28"/>
        </w:rPr>
        <w:object w:dxaOrig="3940" w:dyaOrig="760" w14:anchorId="57FC35D8">
          <v:shape id="_x0000_i1046" type="#_x0000_t75" style="width:196.2pt;height:37.8pt" o:ole="">
            <v:imagedata r:id="rId48" o:title=""/>
          </v:shape>
          <o:OLEObject Type="Embed" ProgID="Equation.3" ShapeID="_x0000_i1046" DrawAspect="Content" ObjectID="_1756443543" r:id="rId49"/>
        </w:object>
      </w:r>
      <w:r>
        <w:rPr>
          <w:sz w:val="28"/>
          <w:szCs w:val="28"/>
        </w:rPr>
        <w:t xml:space="preserve">.                               (2.17)      </w:t>
      </w:r>
    </w:p>
    <w:p w14:paraId="6BC1E35F" w14:textId="77777777" w:rsidR="00856566" w:rsidRDefault="00856566" w:rsidP="00856566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14:paraId="083CAF5F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Параметры А</w:t>
      </w:r>
      <w:r>
        <w:rPr>
          <w:sz w:val="28"/>
          <w:szCs w:val="28"/>
          <w:vertAlign w:val="subscript"/>
        </w:rPr>
        <w:t xml:space="preserve">i </w:t>
      </w:r>
      <w:r w:rsidRPr="00AB2B8E">
        <w:rPr>
          <w:sz w:val="28"/>
          <w:szCs w:val="28"/>
        </w:rPr>
        <w:t>и</w:t>
      </w:r>
      <w:r>
        <w:rPr>
          <w:sz w:val="28"/>
          <w:szCs w:val="28"/>
        </w:rPr>
        <w:t xml:space="preserve"> Вi в приведенных рядах являются амплитудными коэффициентами, А'</w:t>
      </w:r>
      <w:r>
        <w:rPr>
          <w:sz w:val="28"/>
          <w:szCs w:val="28"/>
          <w:vertAlign w:val="subscript"/>
        </w:rPr>
        <w:t>i</w:t>
      </w:r>
      <w:r>
        <w:rPr>
          <w:sz w:val="28"/>
          <w:szCs w:val="28"/>
        </w:rPr>
        <w:t xml:space="preserve"> и В'</w:t>
      </w:r>
      <w:r>
        <w:rPr>
          <w:sz w:val="28"/>
          <w:szCs w:val="28"/>
          <w:vertAlign w:val="subscript"/>
        </w:rPr>
        <w:t xml:space="preserve">i </w:t>
      </w:r>
      <w:r>
        <w:rPr>
          <w:sz w:val="28"/>
          <w:szCs w:val="28"/>
        </w:rPr>
        <w:t xml:space="preserve">– их скорости. Величина Δt определяется формулой (2.9). Полный набор членов нутации зависит от принятой модели. В модели нутации МАС от </w:t>
      </w:r>
      <w:smartTag w:uri="urn:schemas-microsoft-com:office:smarttags" w:element="metricconverter">
        <w:smartTagPr>
          <w:attr w:name="ProductID" w:val="1980 г"/>
        </w:smartTagPr>
        <w:r>
          <w:rPr>
            <w:sz w:val="28"/>
            <w:szCs w:val="28"/>
          </w:rPr>
          <w:t>1980 г</w:t>
        </w:r>
      </w:smartTag>
      <w:r>
        <w:rPr>
          <w:sz w:val="28"/>
          <w:szCs w:val="28"/>
        </w:rPr>
        <w:t xml:space="preserve">., основанной на теории твердой Земли Киношита геофизической модели Джильберта и Дзевонски (твердое внутреннее ядро, жидкое внешнее ядро и распределение эластических параметров, выведенных по большому набору сейсмологических данных), 106 членов. В модели нутации МСВЗ от </w:t>
      </w:r>
      <w:smartTag w:uri="urn:schemas-microsoft-com:office:smarttags" w:element="metricconverter">
        <w:smartTagPr>
          <w:attr w:name="ProductID" w:val="1996 г"/>
        </w:smartTagPr>
        <w:r>
          <w:rPr>
            <w:sz w:val="28"/>
            <w:szCs w:val="28"/>
          </w:rPr>
          <w:t>1996 г</w:t>
        </w:r>
      </w:smartTag>
      <w:r>
        <w:rPr>
          <w:sz w:val="28"/>
          <w:szCs w:val="28"/>
        </w:rPr>
        <w:t xml:space="preserve">. содержится 263 члена по каждому компоненту </w:t>
      </w:r>
      <w:r w:rsidRPr="00414333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414333">
        <w:rPr>
          <w:sz w:val="28"/>
          <w:szCs w:val="28"/>
        </w:rPr>
        <w:t>, 1996]</w:t>
      </w:r>
      <w:r>
        <w:rPr>
          <w:sz w:val="28"/>
          <w:szCs w:val="28"/>
        </w:rPr>
        <w:t xml:space="preserve">, а в моделях МАС 2000А и 2000В содержится 678 членов лунно-солнечной нутации и добавляется 687 членов планетарной нутации </w:t>
      </w:r>
      <w:r w:rsidRPr="00414333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414333">
        <w:rPr>
          <w:sz w:val="28"/>
          <w:szCs w:val="28"/>
        </w:rPr>
        <w:t xml:space="preserve">, </w:t>
      </w:r>
      <w:r>
        <w:rPr>
          <w:sz w:val="28"/>
          <w:szCs w:val="28"/>
        </w:rPr>
        <w:t>2003</w:t>
      </w:r>
      <w:r w:rsidRPr="00414333">
        <w:rPr>
          <w:sz w:val="28"/>
          <w:szCs w:val="28"/>
        </w:rPr>
        <w:t>]</w:t>
      </w:r>
      <w:r>
        <w:rPr>
          <w:sz w:val="28"/>
          <w:szCs w:val="28"/>
        </w:rPr>
        <w:t>. Увеличение числа членов объясняется повышением требований к точности координатных преобразований. Первые члены нутации равны 17.2'' по долготе 9.2'' по наклону. С увеличением номера расположения в ряду амплитудные коэффициенты становятся все меньше. В моделях нутации МАС 2000 направление на полюс обеспечивается с точностью 0.0000002''.</w:t>
      </w:r>
    </w:p>
    <w:p w14:paraId="1B208CBB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Аргументы при синусах и косинусах представляют собой линейные комбинации фундаментальных аргументов (переменные Делоне):</w:t>
      </w:r>
    </w:p>
    <w:p w14:paraId="4AC3A4C5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r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 xml:space="preserve"> ≡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средняя аномалия Луны;</w:t>
      </w:r>
    </w:p>
    <w:p w14:paraId="4E94F44E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≡ </w:t>
      </w:r>
      <w:r>
        <w:rPr>
          <w:sz w:val="28"/>
          <w:szCs w:val="28"/>
          <w:lang w:val="en-US"/>
        </w:rPr>
        <w:t>l</w:t>
      </w:r>
      <w:r w:rsidRPr="00EE29BE">
        <w:rPr>
          <w:sz w:val="28"/>
          <w:szCs w:val="28"/>
        </w:rPr>
        <w:t>'</w:t>
      </w:r>
      <w:r>
        <w:rPr>
          <w:sz w:val="28"/>
          <w:szCs w:val="28"/>
        </w:rPr>
        <w:t xml:space="preserve"> – средняя аномалия Солнца;</w:t>
      </w:r>
    </w:p>
    <w:p w14:paraId="436D2CE7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≡ F = L – Ω – разность средних долгот Солнца и восходящего узла орбиты Луны;</w:t>
      </w:r>
    </w:p>
    <w:p w14:paraId="4E606838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 F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≡ D – средняя элонгация Луны и Солнца;</w:t>
      </w:r>
    </w:p>
    <w:p w14:paraId="638AFF10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≡ Ω – средняя долгота восходящего узла орбиты Луны.</w:t>
      </w:r>
    </w:p>
    <w:p w14:paraId="6667F708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Фундаментальные аргументы вычисляются по временным рядам, аналогичным формуле (2.14), которые здесь не приводятся. Коэффициенты </w:t>
      </w:r>
      <w:r>
        <w:rPr>
          <w:sz w:val="28"/>
          <w:szCs w:val="28"/>
          <w:lang w:val="en-US"/>
        </w:rPr>
        <w:t>N</w:t>
      </w:r>
      <w:r w:rsidRPr="004A2A8D">
        <w:rPr>
          <w:sz w:val="28"/>
          <w:szCs w:val="28"/>
          <w:vertAlign w:val="subscript"/>
          <w:lang w:val="en-US"/>
        </w:rPr>
        <w:t>j</w:t>
      </w:r>
      <w:r w:rsidRPr="00856566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при фундаментальных аргументах являются целыми числами.</w:t>
      </w:r>
    </w:p>
    <w:p w14:paraId="3D7CCF2A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Периоды нутации в формулах (2.16) и (2.17) изменяются примерно от 18.6 лет (6 798.4 суток) до 5 суток. Элементы (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l</w:t>
      </w:r>
      <w:r w:rsidRPr="00EE29BE">
        <w:rPr>
          <w:sz w:val="28"/>
          <w:szCs w:val="28"/>
        </w:rPr>
        <w:t>'</w:t>
      </w:r>
      <w:r>
        <w:rPr>
          <w:sz w:val="28"/>
          <w:szCs w:val="28"/>
        </w:rPr>
        <w:t>, F, D, Ω) описывают средние положения Солнца и Луны. Особый интерес представляет элемент Ω, который появляется как аргумент в первом члене в уравнениях (2.16) и (2.17). Это наибольший из членов нутации с периодом 18.6 года, что соответствует полному обороту плоскости лунной орбиты вокруг полюса эклиптики. То же самое физическое явление ответственно за период приливов в 18.6 лет. Поскольку приливы и нутация вызываются одним и тем же гравитационным притяжением Солнца и Луны, то можно преобразовать математические ряды нутации в соответствующие ряды от приливов.</w:t>
      </w:r>
    </w:p>
    <w:p w14:paraId="78244F41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Истинный полюс мира, положение которого устанавливается на основании теории прецессии и нутации, получил название Небесного эфемеридного полюса (НЭП). Референц-ось, проходящая через НЭП, не совпадает с мгновенной осью вращения Земли и вектором кинетического момента и почти не имеет суточных колебаний ни в инерциальной, ни в земной системах </w:t>
      </w:r>
      <w:r w:rsidRPr="00EA3D00">
        <w:rPr>
          <w:sz w:val="28"/>
          <w:szCs w:val="28"/>
        </w:rPr>
        <w:t>[</w:t>
      </w:r>
      <w:r>
        <w:rPr>
          <w:sz w:val="28"/>
          <w:szCs w:val="28"/>
        </w:rPr>
        <w:t>Абалакин и др., 1996; Мориц, Мюллер, 1992</w:t>
      </w:r>
      <w:r w:rsidRPr="00EA3D00">
        <w:rPr>
          <w:sz w:val="28"/>
          <w:szCs w:val="28"/>
        </w:rPr>
        <w:t>]</w:t>
      </w:r>
      <w:r>
        <w:rPr>
          <w:sz w:val="28"/>
          <w:szCs w:val="28"/>
        </w:rPr>
        <w:t xml:space="preserve">. Степень удаления НЭП от истинного небесного полюса зависит от точности принятых моделей прецессии  и нутации. Концепция НЭП (а также связанного с ним понятия Небесного эфемеридного начала, Гринвичского истинного звездного времени и ряда других понятий) позволяет делать строгие преобразования с достаточной точностью, не обращаясь к истинному полюсу, положение которого в пределах точности Международной небесной системы отсчета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 не обеспечивается. Более того, концепция НЭП позволяет оперативно совершенствовать теорию координатных систем без введения дополнительных понятий и ограничений.</w:t>
      </w:r>
    </w:p>
    <w:p w14:paraId="24015804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Введение в использование Международным астрономическим союзом Международной небесной системы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 с 1 января </w:t>
      </w:r>
      <w:smartTag w:uri="urn:schemas-microsoft-com:office:smarttags" w:element="metricconverter">
        <w:smartTagPr>
          <w:attr w:name="ProductID" w:val="1998 г"/>
        </w:smartTagPr>
        <w:r>
          <w:rPr>
            <w:sz w:val="28"/>
            <w:szCs w:val="28"/>
          </w:rPr>
          <w:t>1998 г</w:t>
        </w:r>
      </w:smartTag>
      <w:r>
        <w:rPr>
          <w:sz w:val="28"/>
          <w:szCs w:val="28"/>
        </w:rPr>
        <w:t xml:space="preserve">. и точность, достигнутая в большинстве современных моделей и наблюдений вращения Земли, требуют переопределения Параметров ориентировки Земли (ПОЗ). Во-первых, должны быть переопределены параметры прецессии-нутации и Гринвичского звездного времени, которые в настоящее время определяются системой FК5, чтобы быть согласованными с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. Во-вторых, принятое определение Небесного эфемеридного полюса НЭП должно быть расширено, чтобы соответствовать большинству современных моделей нутации и полярного движения до микросекундной точности, включая суточные и субсуточные компоненты, как и новые методики наблюдений. Эти проблемы находятся в рассмотрении подгруппы Т5, называемой «Последствия вычислений» в рабочей группе МАС/МСВЗ </w:t>
      </w:r>
      <w:r w:rsidRPr="00F8567E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Capitaine</w:t>
      </w:r>
      <w:r w:rsidRPr="00F8567E">
        <w:rPr>
          <w:sz w:val="28"/>
          <w:szCs w:val="28"/>
        </w:rPr>
        <w:t>, 1999]</w:t>
      </w:r>
      <w:r>
        <w:rPr>
          <w:sz w:val="28"/>
          <w:szCs w:val="28"/>
        </w:rPr>
        <w:t>.</w:t>
      </w:r>
    </w:p>
    <w:p w14:paraId="629A5E67" w14:textId="77777777" w:rsidR="00856566" w:rsidRDefault="00856566" w:rsidP="00856566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моделях прецессии и нутации МАС 2000 появились суточные и субсуточные члены. Это привело к значительному усложнению теории </w:t>
      </w:r>
      <w:r>
        <w:rPr>
          <w:sz w:val="28"/>
          <w:szCs w:val="28"/>
        </w:rPr>
        <w:lastRenderedPageBreak/>
        <w:t xml:space="preserve">прецессии-нутации, связи земных и небесных координатных систем. С появлением Международной службы вращения Земли (МСВЗ) в </w:t>
      </w:r>
      <w:smartTag w:uri="urn:schemas-microsoft-com:office:smarttags" w:element="metricconverter">
        <w:smartTagPr>
          <w:attr w:name="ProductID" w:val="1988 г"/>
        </w:smartTagPr>
        <w:r>
          <w:rPr>
            <w:sz w:val="28"/>
            <w:szCs w:val="28"/>
          </w:rPr>
          <w:t>1988 г</w:t>
        </w:r>
      </w:smartTag>
      <w:r>
        <w:rPr>
          <w:sz w:val="28"/>
          <w:szCs w:val="28"/>
        </w:rPr>
        <w:t xml:space="preserve">. стало возможным оперативно уточнять вычисляемое на основе теории положение НЭП по наблюдениям. Смещения небесного полюса публикуются МСВЗ в Бюллетене А как поправки к нутации по долготе δ(∆ψ) и по и наклону δ(∆ε). Это повышает точность привязки небесной системы координат к инерциальному пространству. Более полные сведения об учете прецессии и нутации можно найти в </w:t>
      </w:r>
      <w:r w:rsidRPr="004F55FE">
        <w:rPr>
          <w:sz w:val="28"/>
          <w:szCs w:val="28"/>
        </w:rPr>
        <w:t>[</w:t>
      </w:r>
      <w:r>
        <w:rPr>
          <w:sz w:val="28"/>
          <w:szCs w:val="28"/>
        </w:rPr>
        <w:t xml:space="preserve">Абалакин и др., 1996; Лукашова и др., 2004;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, 1996;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>, 2003</w:t>
      </w:r>
      <w:r w:rsidRPr="004F55FE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57248429" w14:textId="77777777" w:rsidR="00FC5735" w:rsidRDefault="00FC5735"/>
    <w:sectPr w:rsidR="00FC5735" w:rsidSect="00FC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6566"/>
    <w:rsid w:val="00856566"/>
    <w:rsid w:val="00B95E5D"/>
    <w:rsid w:val="00F708D0"/>
    <w:rsid w:val="00FC5735"/>
    <w:rsid w:val="00FD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6FC1AD8"/>
  <w15:docId w15:val="{5BACF4DD-F668-4AF2-8021-C2B0C1EC3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65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5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56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jpeg"/><Relationship Id="rId26" Type="http://schemas.openxmlformats.org/officeDocument/2006/relationships/image" Target="media/image13.wmf"/><Relationship Id="rId39" Type="http://schemas.openxmlformats.org/officeDocument/2006/relationships/oleObject" Target="embeddings/oleObject17.bin"/><Relationship Id="rId21" Type="http://schemas.openxmlformats.org/officeDocument/2006/relationships/image" Target="media/image11.wmf"/><Relationship Id="rId34" Type="http://schemas.openxmlformats.org/officeDocument/2006/relationships/image" Target="media/image17.jpeg"/><Relationship Id="rId42" Type="http://schemas.openxmlformats.org/officeDocument/2006/relationships/image" Target="media/image21.wmf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image" Target="media/image19.wmf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2.bin"/><Relationship Id="rId10" Type="http://schemas.openxmlformats.org/officeDocument/2006/relationships/oleObject" Target="embeddings/oleObject3.bin"/><Relationship Id="rId19" Type="http://schemas.openxmlformats.org/officeDocument/2006/relationships/image" Target="media/image10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image" Target="media/image18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4.wmf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jpeg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46" Type="http://schemas.openxmlformats.org/officeDocument/2006/relationships/image" Target="media/image23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3042</Words>
  <Characters>17345</Characters>
  <Application>Microsoft Office Word</Application>
  <DocSecurity>0</DocSecurity>
  <Lines>144</Lines>
  <Paragraphs>40</Paragraphs>
  <ScaleCrop>false</ScaleCrop>
  <Company/>
  <LinksUpToDate>false</LinksUpToDate>
  <CharactersWithSpaces>20347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6</cp:revision>
  <dcterms:created xsi:type="dcterms:W3CDTF">2021-09-04T13:29:00Z</dcterms:created>
  <dcterms:modified xsi:type="dcterms:W3CDTF">2023-09-17T02:11:00Z</dcterms:modified>
</cp:coreProperties>
</file>